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D80C40" w:rsidRPr="00FA514C" w:rsidP="00216069" w14:paraId="11A18D81" w14:textId="7777777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r w:rsidRPr="00FA514C">
        <w:rPr>
          <w:b/>
          <w:bCs/>
          <w:sz w:val="24"/>
          <w:lang w:val="en-US" w:eastAsia="sv-SE"/>
        </w:rPr>
        <w:t>Decontamination and recycling of Boule’s hematology analyzers</w:t>
      </w:r>
    </w:p>
    <w:p w:rsidR="00A66081" w:rsidRPr="00FA514C" w:rsidP="00216069" w14:paraId="7DBE47EE" w14:textId="7777777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252467" w:rsidRPr="00FA514C" w:rsidP="00216069" w14:paraId="07DA6CE7" w14:textId="7777777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r w:rsidRPr="00FA514C">
        <w:rPr>
          <w:b/>
          <w:bCs/>
          <w:sz w:val="24"/>
          <w:lang w:val="en-US" w:eastAsia="sv-SE"/>
        </w:rPr>
        <w:t>Information for recycling authorities:</w:t>
      </w:r>
    </w:p>
    <w:p w:rsidR="00252467" w:rsidRPr="00FA514C" w:rsidP="00216069" w14:paraId="61907BB5" w14:textId="7777777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66081" w:rsidRPr="00FA514C" w:rsidP="00216069" w14:paraId="7EE6CBE1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  <w:r w:rsidRPr="00FA514C">
        <w:rPr>
          <w:sz w:val="24"/>
          <w:lang w:val="en-US" w:eastAsia="sv-SE"/>
        </w:rPr>
        <w:t>The European Directive 2012/19/EU on Waste Electric and Electronic Equipment (WEEE) aims to minimize the impact on the environment by</w:t>
      </w:r>
      <w:r w:rsidRPr="00FA514C" w:rsidR="00225D89">
        <w:rPr>
          <w:sz w:val="24"/>
          <w:lang w:val="en-US" w:eastAsia="sv-SE"/>
        </w:rPr>
        <w:t xml:space="preserve"> the</w:t>
      </w:r>
      <w:r w:rsidRPr="00FA514C">
        <w:rPr>
          <w:sz w:val="24"/>
          <w:lang w:val="en-US" w:eastAsia="sv-SE"/>
        </w:rPr>
        <w:t xml:space="preserve"> prevention of waste.</w:t>
      </w:r>
    </w:p>
    <w:p w:rsidR="00D80C40" w:rsidRPr="00FA514C" w:rsidP="00216069" w14:paraId="772883FA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154BCF" w:rsidRPr="00FA514C" w:rsidP="00216069" w14:paraId="685BF6CB" w14:textId="78F28EDE">
      <w:pPr>
        <w:autoSpaceDE w:val="0"/>
        <w:autoSpaceDN w:val="0"/>
        <w:adjustRightInd w:val="0"/>
        <w:ind w:left="2665"/>
        <w:rPr>
          <w:sz w:val="24"/>
          <w:lang w:val="en-US" w:eastAsia="sv-S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6pt;height:79.35pt;margin-top:6pt;margin-left:37.55pt;position:absolute;z-index:251658240">
            <v:imagedata r:id="rId4" o:title="WEEE_symbol_vectors"/>
          </v:shape>
        </w:pict>
      </w:r>
      <w:r w:rsidRPr="00FA514C" w:rsidR="001367CB">
        <w:rPr>
          <w:sz w:val="24"/>
          <w:lang w:val="en-US" w:eastAsia="sv-SE"/>
        </w:rPr>
        <w:t>The</w:t>
      </w:r>
      <w:r w:rsidRPr="00FA514C" w:rsidR="008D109A">
        <w:rPr>
          <w:sz w:val="24"/>
          <w:lang w:val="en-US" w:eastAsia="sv-SE"/>
        </w:rPr>
        <w:t xml:space="preserve"> Boule</w:t>
      </w:r>
      <w:r w:rsidRPr="00FA514C" w:rsidR="00637563">
        <w:rPr>
          <w:sz w:val="24"/>
          <w:lang w:val="en-US" w:eastAsia="sv-SE"/>
        </w:rPr>
        <w:t xml:space="preserve"> Swelab</w:t>
      </w:r>
      <w:r w:rsidRPr="00FA514C" w:rsidR="008D109A">
        <w:rPr>
          <w:sz w:val="24"/>
          <w:lang w:val="en-US" w:eastAsia="sv-SE"/>
        </w:rPr>
        <w:t>™</w:t>
      </w:r>
      <w:r w:rsidRPr="00FA514C" w:rsidR="00637563">
        <w:rPr>
          <w:sz w:val="24"/>
          <w:lang w:val="en-US" w:eastAsia="sv-SE"/>
        </w:rPr>
        <w:t xml:space="preserve"> Alfa, Swelab Alfa Plus, Swelab Lumi, Medonic</w:t>
      </w:r>
      <w:r w:rsidRPr="00FA514C" w:rsidR="008D109A">
        <w:rPr>
          <w:sz w:val="24"/>
          <w:lang w:val="en-US" w:eastAsia="sv-SE"/>
        </w:rPr>
        <w:t>™</w:t>
      </w:r>
      <w:r w:rsidRPr="00FA514C" w:rsidR="00637563">
        <w:rPr>
          <w:sz w:val="24"/>
          <w:lang w:val="en-US" w:eastAsia="sv-SE"/>
        </w:rPr>
        <w:t xml:space="preserve"> M-series,</w:t>
      </w:r>
      <w:r w:rsidRPr="00FA514C" w:rsidR="00252467">
        <w:rPr>
          <w:sz w:val="24"/>
          <w:lang w:val="en-US" w:eastAsia="sv-SE"/>
        </w:rPr>
        <w:t xml:space="preserve"> </w:t>
      </w:r>
      <w:r w:rsidRPr="00FA514C" w:rsidR="00637563">
        <w:rPr>
          <w:sz w:val="24"/>
          <w:lang w:val="en-US" w:eastAsia="sv-SE"/>
        </w:rPr>
        <w:t>Medonic</w:t>
      </w:r>
      <w:r w:rsidRPr="00FA514C" w:rsidR="00252467">
        <w:rPr>
          <w:sz w:val="24"/>
          <w:lang w:val="en-US" w:eastAsia="sv-SE"/>
        </w:rPr>
        <w:t xml:space="preserve"> </w:t>
      </w:r>
      <w:r w:rsidRPr="00FA514C" w:rsidR="005C265F">
        <w:rPr>
          <w:sz w:val="24"/>
          <w:lang w:val="en-US" w:eastAsia="sv-SE"/>
        </w:rPr>
        <w:t>M-series</w:t>
      </w:r>
      <w:r w:rsidRPr="00FA514C" w:rsidR="007B088E">
        <w:rPr>
          <w:sz w:val="24"/>
          <w:lang w:val="en-US" w:eastAsia="sv-SE"/>
        </w:rPr>
        <w:t xml:space="preserve"> </w:t>
      </w:r>
      <w:r w:rsidRPr="00FA514C" w:rsidR="001367CB">
        <w:rPr>
          <w:sz w:val="24"/>
          <w:lang w:val="en-US" w:eastAsia="sv-SE"/>
        </w:rPr>
        <w:t xml:space="preserve">M32, </w:t>
      </w:r>
      <w:r w:rsidRPr="00FA514C" w:rsidR="00637563">
        <w:rPr>
          <w:sz w:val="24"/>
          <w:lang w:val="en-US" w:eastAsia="sv-SE"/>
        </w:rPr>
        <w:t xml:space="preserve">Medonic M51, </w:t>
      </w:r>
      <w:r w:rsidRPr="00FA514C" w:rsidR="00CA6B40">
        <w:rPr>
          <w:sz w:val="24"/>
          <w:lang w:val="en-US" w:eastAsia="sv-SE"/>
        </w:rPr>
        <w:t>Exigo</w:t>
      </w:r>
      <w:r w:rsidRPr="00FA514C" w:rsidR="008D109A">
        <w:rPr>
          <w:sz w:val="24"/>
          <w:lang w:val="en-US" w:eastAsia="sv-SE"/>
        </w:rPr>
        <w:t>™</w:t>
      </w:r>
      <w:r w:rsidRPr="00FA514C" w:rsidR="00CA6B40">
        <w:rPr>
          <w:sz w:val="24"/>
          <w:lang w:val="en-US" w:eastAsia="sv-SE"/>
        </w:rPr>
        <w:t xml:space="preserve"> H400, </w:t>
      </w:r>
      <w:r w:rsidRPr="00FA514C" w:rsidR="001367CB">
        <w:rPr>
          <w:sz w:val="24"/>
          <w:lang w:val="en-US" w:eastAsia="sv-SE"/>
        </w:rPr>
        <w:t xml:space="preserve">Exigo and Exigo EOS hematology analyzers are labeled with the WEEE symbol (as </w:t>
      </w:r>
      <w:r w:rsidRPr="00FA514C" w:rsidR="00225D89">
        <w:rPr>
          <w:sz w:val="24"/>
          <w:lang w:val="en-US" w:eastAsia="sv-SE"/>
        </w:rPr>
        <w:t>seen</w:t>
      </w:r>
      <w:r w:rsidRPr="00FA514C" w:rsidR="001367CB">
        <w:rPr>
          <w:sz w:val="24"/>
          <w:lang w:val="en-US" w:eastAsia="sv-SE"/>
        </w:rPr>
        <w:t xml:space="preserve"> in the margin) and they can be subjected to waste collection and recycling of the equipment at the end of </w:t>
      </w:r>
      <w:r w:rsidRPr="00FA514C" w:rsidR="00225D89">
        <w:rPr>
          <w:sz w:val="24"/>
          <w:lang w:val="en-US" w:eastAsia="sv-SE"/>
        </w:rPr>
        <w:t>their</w:t>
      </w:r>
      <w:r w:rsidRPr="00FA514C" w:rsidR="001367CB">
        <w:rPr>
          <w:sz w:val="24"/>
          <w:lang w:val="en-US" w:eastAsia="sv-SE"/>
        </w:rPr>
        <w:t xml:space="preserve"> life cycle</w:t>
      </w:r>
      <w:r w:rsidRPr="00FA514C" w:rsidR="00225D89">
        <w:rPr>
          <w:sz w:val="24"/>
          <w:lang w:val="en-US" w:eastAsia="sv-SE"/>
        </w:rPr>
        <w:t>s</w:t>
      </w:r>
      <w:r w:rsidRPr="00FA514C" w:rsidR="001367CB">
        <w:rPr>
          <w:sz w:val="24"/>
          <w:lang w:val="en-US" w:eastAsia="sv-SE"/>
        </w:rPr>
        <w:t xml:space="preserve"> provided that the instrument is properly</w:t>
      </w:r>
      <w:r w:rsidRPr="00FA514C" w:rsidR="00216069">
        <w:rPr>
          <w:sz w:val="24"/>
          <w:lang w:val="en-US" w:eastAsia="sv-SE"/>
        </w:rPr>
        <w:t xml:space="preserve"> </w:t>
      </w:r>
      <w:r w:rsidRPr="00FA514C" w:rsidR="001367CB">
        <w:rPr>
          <w:sz w:val="24"/>
          <w:lang w:val="en-US" w:eastAsia="sv-SE"/>
        </w:rPr>
        <w:t>decontaminated.</w:t>
      </w:r>
    </w:p>
    <w:p w:rsidR="00216069" w:rsidRPr="00FA514C" w:rsidP="00216069" w14:paraId="47AEA35A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D80C40" w:rsidRPr="00FA514C" w:rsidP="00216069" w14:paraId="11BD7CC1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  <w:r w:rsidRPr="00FA514C">
        <w:rPr>
          <w:sz w:val="24"/>
          <w:lang w:val="en-US" w:eastAsia="sv-SE"/>
        </w:rPr>
        <w:t>All plastic parts should be separated and incinerated whereas metallic parts should be autoclaved.</w:t>
      </w:r>
    </w:p>
    <w:p w:rsidR="00D80C40" w:rsidRPr="00FA514C" w:rsidP="00216069" w14:paraId="2D67AF69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252467" w:rsidRPr="00FA514C" w:rsidP="00216069" w14:paraId="7DC12AEE" w14:textId="7777777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r w:rsidRPr="00FA514C">
        <w:rPr>
          <w:b/>
          <w:bCs/>
          <w:sz w:val="24"/>
          <w:lang w:val="en-US" w:eastAsia="sv-SE"/>
        </w:rPr>
        <w:t>Information for end-users of Boule’s analyzers:</w:t>
      </w:r>
    </w:p>
    <w:p w:rsidR="00252467" w:rsidRPr="00FA514C" w:rsidP="00216069" w14:paraId="7698D9DA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D80C40" w:rsidRPr="00FA514C" w:rsidP="00E86F65" w14:paraId="60EA87E4" w14:textId="77777777">
      <w:pPr>
        <w:rPr>
          <w:sz w:val="24"/>
          <w:szCs w:val="24"/>
          <w:lang w:val="en-US"/>
        </w:rPr>
      </w:pPr>
      <w:r w:rsidRPr="00FA514C">
        <w:rPr>
          <w:sz w:val="24"/>
          <w:szCs w:val="24"/>
          <w:lang w:val="en-US"/>
        </w:rPr>
        <w:t>Decontamination should be done by a professional user or</w:t>
      </w:r>
      <w:r w:rsidRPr="00FA514C" w:rsidR="00154BCF">
        <w:rPr>
          <w:sz w:val="24"/>
          <w:szCs w:val="24"/>
          <w:lang w:val="en-US"/>
        </w:rPr>
        <w:t xml:space="preserve"> </w:t>
      </w:r>
      <w:r w:rsidRPr="00FA514C" w:rsidR="00E86F65">
        <w:rPr>
          <w:sz w:val="24"/>
          <w:szCs w:val="24"/>
          <w:lang w:val="en-US"/>
        </w:rPr>
        <w:t xml:space="preserve">a </w:t>
      </w:r>
      <w:r w:rsidRPr="00FA514C" w:rsidR="00154BCF">
        <w:rPr>
          <w:sz w:val="24"/>
          <w:szCs w:val="24"/>
          <w:lang w:val="en-US"/>
        </w:rPr>
        <w:t>trained</w:t>
      </w:r>
      <w:r w:rsidRPr="00FA514C">
        <w:rPr>
          <w:sz w:val="24"/>
          <w:szCs w:val="24"/>
          <w:lang w:val="en-US"/>
        </w:rPr>
        <w:t xml:space="preserve"> service </w:t>
      </w:r>
      <w:r w:rsidRPr="00FA514C" w:rsidR="00154BCF">
        <w:rPr>
          <w:sz w:val="24"/>
          <w:szCs w:val="24"/>
          <w:lang w:val="en-US"/>
        </w:rPr>
        <w:t>personnel</w:t>
      </w:r>
      <w:r w:rsidRPr="00FA514C">
        <w:rPr>
          <w:sz w:val="24"/>
          <w:szCs w:val="24"/>
          <w:lang w:val="en-US"/>
        </w:rPr>
        <w:t xml:space="preserve"> using proper protective measures</w:t>
      </w:r>
      <w:r w:rsidRPr="00FA514C" w:rsidR="00E86F65">
        <w:rPr>
          <w:sz w:val="24"/>
          <w:szCs w:val="24"/>
          <w:lang w:val="en-US"/>
        </w:rPr>
        <w:t>,</w:t>
      </w:r>
      <w:r w:rsidRPr="00FA514C">
        <w:rPr>
          <w:sz w:val="24"/>
          <w:szCs w:val="24"/>
          <w:lang w:val="en-US"/>
        </w:rPr>
        <w:t xml:space="preserve"> e.g.</w:t>
      </w:r>
      <w:r w:rsidRPr="00FA514C" w:rsidR="00E86F65">
        <w:rPr>
          <w:sz w:val="24"/>
          <w:szCs w:val="24"/>
          <w:lang w:val="en-US"/>
        </w:rPr>
        <w:t>,</w:t>
      </w:r>
      <w:r w:rsidRPr="00FA514C">
        <w:rPr>
          <w:sz w:val="24"/>
          <w:szCs w:val="24"/>
          <w:lang w:val="en-US"/>
        </w:rPr>
        <w:t xml:space="preserve"> gloves, safety goggles and appropriate laboratory clothing. The instrument should be considered as infected</w:t>
      </w:r>
      <w:r w:rsidRPr="00FA514C" w:rsidR="00E86F65">
        <w:rPr>
          <w:sz w:val="24"/>
          <w:szCs w:val="24"/>
          <w:lang w:val="en-US"/>
        </w:rPr>
        <w:t>,</w:t>
      </w:r>
      <w:r w:rsidRPr="00FA514C">
        <w:rPr>
          <w:sz w:val="24"/>
          <w:szCs w:val="24"/>
          <w:lang w:val="en-US"/>
        </w:rPr>
        <w:t xml:space="preserve"> and decontamination must be done before handing over to a recycler.</w:t>
      </w:r>
    </w:p>
    <w:p w:rsidR="00D80C40" w:rsidRPr="00FA514C" w:rsidP="00216069" w14:paraId="206C0DDF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D80C40" w:rsidRPr="00FA514C" w:rsidP="00216069" w14:paraId="6C5CE7E5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  <w:r w:rsidRPr="00FA514C">
        <w:rPr>
          <w:sz w:val="24"/>
          <w:lang w:val="en-US" w:eastAsia="sv-SE"/>
        </w:rPr>
        <w:t>Decontamination is done by running th</w:t>
      </w:r>
      <w:r w:rsidRPr="00FA514C">
        <w:rPr>
          <w:sz w:val="24"/>
          <w:lang w:val="en-US" w:eastAsia="sv-SE"/>
        </w:rPr>
        <w:t>e Boule Cleaning Kit</w:t>
      </w:r>
      <w:r w:rsidRPr="00FA514C" w:rsidR="00460729">
        <w:rPr>
          <w:sz w:val="24"/>
          <w:lang w:val="en-US" w:eastAsia="sv-SE"/>
        </w:rPr>
        <w:t>/Boule EasyCleaner</w:t>
      </w:r>
      <w:r w:rsidRPr="00FA514C">
        <w:rPr>
          <w:sz w:val="24"/>
          <w:lang w:val="en-US" w:eastAsia="sv-SE"/>
        </w:rPr>
        <w:t xml:space="preserve"> according to</w:t>
      </w:r>
      <w:r w:rsidRPr="00FA514C" w:rsidR="0087287A">
        <w:rPr>
          <w:sz w:val="24"/>
          <w:lang w:val="en-US" w:eastAsia="sv-SE"/>
        </w:rPr>
        <w:t xml:space="preserve"> the</w:t>
      </w:r>
      <w:r w:rsidRPr="00FA514C" w:rsidR="00C41006">
        <w:rPr>
          <w:sz w:val="24"/>
          <w:lang w:val="en-US" w:eastAsia="sv-SE"/>
        </w:rPr>
        <w:t xml:space="preserve"> </w:t>
      </w:r>
      <w:r w:rsidRPr="00FA514C" w:rsidR="00154BCF">
        <w:rPr>
          <w:sz w:val="24"/>
          <w:lang w:val="en-US" w:eastAsia="sv-SE"/>
        </w:rPr>
        <w:t>i</w:t>
      </w:r>
      <w:r w:rsidRPr="00FA514C" w:rsidR="0087287A">
        <w:rPr>
          <w:sz w:val="24"/>
          <w:lang w:val="en-US" w:eastAsia="sv-SE"/>
        </w:rPr>
        <w:t>nstruction</w:t>
      </w:r>
      <w:r w:rsidRPr="00FA514C" w:rsidR="00154BCF">
        <w:rPr>
          <w:sz w:val="24"/>
          <w:lang w:val="en-US" w:eastAsia="sv-SE"/>
        </w:rPr>
        <w:t>s</w:t>
      </w:r>
      <w:r w:rsidRPr="00FA514C" w:rsidR="0087287A">
        <w:rPr>
          <w:sz w:val="24"/>
          <w:lang w:val="en-US" w:eastAsia="sv-SE"/>
        </w:rPr>
        <w:t xml:space="preserve"> for </w:t>
      </w:r>
      <w:r w:rsidRPr="00FA514C" w:rsidR="00154BCF">
        <w:rPr>
          <w:sz w:val="24"/>
          <w:lang w:val="en-US" w:eastAsia="sv-SE"/>
        </w:rPr>
        <w:t>u</w:t>
      </w:r>
      <w:r w:rsidRPr="00FA514C" w:rsidR="0087287A">
        <w:rPr>
          <w:sz w:val="24"/>
          <w:lang w:val="en-US" w:eastAsia="sv-SE"/>
        </w:rPr>
        <w:t>se</w:t>
      </w:r>
      <w:r w:rsidRPr="00FA514C">
        <w:rPr>
          <w:sz w:val="24"/>
          <w:lang w:val="en-US" w:eastAsia="sv-SE"/>
        </w:rPr>
        <w:t>, including emptying of the system, followed by removal of the liquid tubing system and connected inlets</w:t>
      </w:r>
      <w:r w:rsidRPr="00FA514C" w:rsidR="008C6DEC">
        <w:rPr>
          <w:sz w:val="24"/>
          <w:lang w:val="en-US" w:eastAsia="sv-SE"/>
        </w:rPr>
        <w:t xml:space="preserve">, </w:t>
      </w:r>
      <w:r w:rsidRPr="00FA514C" w:rsidR="005D373E">
        <w:rPr>
          <w:sz w:val="24"/>
          <w:lang w:val="en-US" w:eastAsia="sv-SE"/>
        </w:rPr>
        <w:t>waste tube</w:t>
      </w:r>
      <w:r w:rsidRPr="00FA514C" w:rsidR="00154BCF">
        <w:rPr>
          <w:sz w:val="24"/>
          <w:lang w:val="en-US" w:eastAsia="sv-SE"/>
        </w:rPr>
        <w:t>,</w:t>
      </w:r>
      <w:r w:rsidRPr="00FA514C">
        <w:rPr>
          <w:sz w:val="24"/>
          <w:lang w:val="en-US" w:eastAsia="sv-SE"/>
        </w:rPr>
        <w:t xml:space="preserve"> and mixing beakers</w:t>
      </w:r>
      <w:r w:rsidRPr="00FA514C" w:rsidR="00016113">
        <w:rPr>
          <w:sz w:val="24"/>
          <w:lang w:val="en-US" w:eastAsia="sv-SE"/>
        </w:rPr>
        <w:t xml:space="preserve"> (if applicable)</w:t>
      </w:r>
      <w:r w:rsidRPr="00FA514C">
        <w:rPr>
          <w:sz w:val="24"/>
          <w:lang w:val="en-US" w:eastAsia="sv-SE"/>
        </w:rPr>
        <w:t>.</w:t>
      </w:r>
    </w:p>
    <w:p w:rsidR="00295AAD" w:rsidRPr="00FA514C" w:rsidP="00216069" w14:paraId="43392BC3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295AAD" w:rsidRPr="00FA514C" w:rsidP="00216069" w14:paraId="03509D27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  <w:r w:rsidRPr="00FA514C">
        <w:rPr>
          <w:sz w:val="24"/>
          <w:lang w:val="en-US" w:eastAsia="sv-SE"/>
        </w:rPr>
        <w:t xml:space="preserve">Boule’s analyzers contain </w:t>
      </w:r>
      <w:r w:rsidRPr="00FA514C" w:rsidR="00251F1E">
        <w:rPr>
          <w:sz w:val="24"/>
          <w:lang w:val="en-US" w:eastAsia="sv-SE"/>
        </w:rPr>
        <w:t>replaceable batteries</w:t>
      </w:r>
      <w:r w:rsidRPr="00FA514C">
        <w:rPr>
          <w:sz w:val="24"/>
          <w:lang w:val="en-US" w:eastAsia="sv-SE"/>
        </w:rPr>
        <w:t xml:space="preserve"> on the electrical board. These batteries are recyclable. In the event </w:t>
      </w:r>
      <w:r w:rsidRPr="00FA514C" w:rsidR="00765C3B">
        <w:rPr>
          <w:sz w:val="24"/>
          <w:lang w:val="en-US" w:eastAsia="sv-SE"/>
        </w:rPr>
        <w:t xml:space="preserve">batteries </w:t>
      </w:r>
      <w:r w:rsidRPr="00FA514C">
        <w:rPr>
          <w:sz w:val="24"/>
          <w:lang w:val="en-US" w:eastAsia="sv-SE"/>
        </w:rPr>
        <w:t>needs to be replaced, ensure that trained service personnel carry out the procedure</w:t>
      </w:r>
      <w:r w:rsidRPr="00FA514C" w:rsidR="008A5920">
        <w:rPr>
          <w:sz w:val="24"/>
          <w:lang w:val="en-US" w:eastAsia="sv-SE"/>
        </w:rPr>
        <w:t xml:space="preserve"> following instructions in the relevant service manual.</w:t>
      </w:r>
    </w:p>
    <w:p w:rsidR="00D80C40" w:rsidRPr="00FA514C" w:rsidP="00216069" w14:paraId="46A99551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F356E1" w:rsidRPr="00FA514C" w:rsidP="00E0758C" w14:paraId="72D22E73" w14:textId="77777777">
      <w:pPr>
        <w:autoSpaceDE w:val="0"/>
        <w:autoSpaceDN w:val="0"/>
        <w:adjustRightInd w:val="0"/>
        <w:rPr>
          <w:sz w:val="24"/>
          <w:lang w:val="en-US" w:eastAsia="sv-SE"/>
        </w:rPr>
      </w:pPr>
      <w:r w:rsidRPr="00FA514C">
        <w:rPr>
          <w:sz w:val="24"/>
          <w:lang w:val="en-US" w:eastAsia="sv-SE"/>
        </w:rPr>
        <w:t>If</w:t>
      </w:r>
      <w:r w:rsidRPr="00FA514C" w:rsidR="00225D89">
        <w:rPr>
          <w:sz w:val="24"/>
          <w:lang w:val="en-US" w:eastAsia="sv-SE"/>
        </w:rPr>
        <w:t>,</w:t>
      </w:r>
      <w:r w:rsidRPr="00FA514C">
        <w:rPr>
          <w:sz w:val="24"/>
          <w:lang w:val="en-US" w:eastAsia="sv-SE"/>
        </w:rPr>
        <w:t xml:space="preserve"> for whatever reason</w:t>
      </w:r>
      <w:r w:rsidRPr="00FA514C" w:rsidR="00225D89">
        <w:rPr>
          <w:sz w:val="24"/>
          <w:lang w:val="en-US" w:eastAsia="sv-SE"/>
        </w:rPr>
        <w:t>,</w:t>
      </w:r>
      <w:r w:rsidRPr="00FA514C">
        <w:rPr>
          <w:sz w:val="24"/>
          <w:lang w:val="en-US" w:eastAsia="sv-SE"/>
        </w:rPr>
        <w:t xml:space="preserve"> there are difficulties </w:t>
      </w:r>
      <w:r w:rsidRPr="00FA514C" w:rsidR="00225D89">
        <w:rPr>
          <w:sz w:val="24"/>
          <w:lang w:val="en-US" w:eastAsia="sv-SE"/>
        </w:rPr>
        <w:t>in</w:t>
      </w:r>
      <w:r w:rsidRPr="00FA514C">
        <w:rPr>
          <w:sz w:val="24"/>
          <w:lang w:val="en-US" w:eastAsia="sv-SE"/>
        </w:rPr>
        <w:t xml:space="preserve"> follow</w:t>
      </w:r>
      <w:r w:rsidRPr="00FA514C" w:rsidR="00225D89">
        <w:rPr>
          <w:sz w:val="24"/>
          <w:lang w:val="en-US" w:eastAsia="sv-SE"/>
        </w:rPr>
        <w:t>ing</w:t>
      </w:r>
      <w:r w:rsidRPr="00FA514C">
        <w:rPr>
          <w:sz w:val="24"/>
          <w:lang w:val="en-US" w:eastAsia="sv-SE"/>
        </w:rPr>
        <w:t xml:space="preserve"> the procedure contact </w:t>
      </w:r>
      <w:r w:rsidRPr="00FA514C" w:rsidR="00295AAD">
        <w:rPr>
          <w:sz w:val="24"/>
          <w:lang w:val="en-US" w:eastAsia="sv-SE"/>
        </w:rPr>
        <w:t xml:space="preserve">your </w:t>
      </w:r>
      <w:r w:rsidRPr="00FA514C">
        <w:rPr>
          <w:sz w:val="24"/>
          <w:lang w:val="en-US" w:eastAsia="sv-SE"/>
        </w:rPr>
        <w:t xml:space="preserve">local </w:t>
      </w:r>
      <w:r w:rsidRPr="00FA514C" w:rsidR="00295AAD">
        <w:rPr>
          <w:sz w:val="24"/>
          <w:lang w:val="en-US" w:eastAsia="sv-SE"/>
        </w:rPr>
        <w:t>Boule representative.</w:t>
      </w:r>
    </w:p>
    <w:sectPr w:rsidSect="001367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-Semi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Gilroy-Regular">
    <w:altName w:val="Calibri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E8E" w14:paraId="274389B8" w14:textId="77777777">
    <w:pPr>
      <w:tabs>
        <w:tab w:val="center" w:pos="4536"/>
        <w:tab w:val="right" w:pos="9072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1"/>
      <w:tblW w:w="10032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5469"/>
      <w:gridCol w:w="1450"/>
      <w:gridCol w:w="1450"/>
      <w:gridCol w:w="1663"/>
    </w:tblGrid>
    <w:tr w14:paraId="09950674" w14:textId="77777777" w:rsidTr="0092372C">
      <w:tblPrEx>
        <w:tblW w:w="10032" w:type="dxa"/>
        <w:tblInd w:w="-17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Ex>
      <w:tc>
        <w:tcPr>
          <w:tcW w:w="5469" w:type="dxa"/>
          <w:vMerge w:val="restart"/>
          <w:vAlign w:val="bottom"/>
        </w:tcPr>
        <w:p w:rsidR="00420E8E" w:rsidRPr="00F273EB" w:rsidP="00420E8E" w14:paraId="117D8347" w14:textId="77777777">
          <w:pPr>
            <w:tabs>
              <w:tab w:val="center" w:pos="4536"/>
              <w:tab w:val="left" w:pos="4770"/>
              <w:tab w:val="right" w:pos="9072"/>
            </w:tabs>
            <w:rPr>
              <w:sz w:val="18"/>
              <w:szCs w:val="18"/>
            </w:rPr>
          </w:pPr>
          <w:r w:rsidRPr="00F273EB">
            <w:rPr>
              <w:rFonts w:ascii="Gilroy-SemiBold" w:hAnsi="Gilroy-SemiBold"/>
              <w:b/>
              <w:bCs/>
              <w:sz w:val="18"/>
              <w:szCs w:val="18"/>
            </w:rPr>
            <w:t>Boule Medical AB</w:t>
          </w:r>
          <w:r w:rsidRPr="00F273EB">
            <w:rPr>
              <w:sz w:val="18"/>
              <w:szCs w:val="18"/>
            </w:rPr>
            <w:t xml:space="preserve"> </w:t>
          </w:r>
        </w:p>
        <w:p w:rsidR="00420E8E" w:rsidRPr="00F273EB" w:rsidP="00420E8E" w14:paraId="1FB9F397" w14:textId="38C3F1D2">
          <w:pPr>
            <w:tabs>
              <w:tab w:val="center" w:pos="4536"/>
              <w:tab w:val="left" w:pos="4770"/>
              <w:tab w:val="right" w:pos="9072"/>
            </w:tabs>
            <w:rPr>
              <w:rFonts w:ascii="Gilroy-Regular" w:hAnsi="Gilroy-Regular"/>
              <w:sz w:val="18"/>
              <w:szCs w:val="18"/>
            </w:rPr>
          </w:pPr>
          <w:r>
            <w:rPr>
              <w:rFonts w:ascii="Gilroy-Regular" w:hAnsi="Gilroy-Regular"/>
              <w:sz w:val="18"/>
              <w:szCs w:val="18"/>
            </w:rPr>
            <w:t>Fagerstagatan 7</w:t>
          </w:r>
        </w:p>
        <w:p w:rsidR="00420E8E" w:rsidRPr="00F273EB" w:rsidP="00420E8E" w14:paraId="52B40F75" w14:textId="75D1CCDF">
          <w:pPr>
            <w:tabs>
              <w:tab w:val="center" w:pos="4536"/>
              <w:tab w:val="left" w:pos="4770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F273EB">
            <w:rPr>
              <w:rFonts w:ascii="Gilroy-Regular" w:hAnsi="Gilroy-Regular"/>
              <w:sz w:val="18"/>
              <w:szCs w:val="18"/>
            </w:rPr>
            <w:t>163 53 Spånga, Sweden</w:t>
          </w:r>
        </w:p>
      </w:tc>
      <w:tc>
        <w:tcPr>
          <w:tcW w:w="1450" w:type="dxa"/>
        </w:tcPr>
        <w:p w:rsidR="00420E8E" w:rsidRPr="00420E8E" w:rsidP="00420E8E" w14:paraId="7127305B" w14:textId="6F020762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T</w:instrText>
          </w:r>
          <w:r w:rsidRPr="00420E8E">
            <w:rPr>
              <w:sz w:val="16"/>
              <w:szCs w:val="16"/>
            </w:rPr>
            <w:instrText>_RegistrationNumber</w:instrText>
          </w:r>
          <w:r>
            <w:rPr>
              <w:sz w:val="16"/>
              <w:szCs w:val="16"/>
            </w:rPr>
            <w:instrText xml:space="preserve"> \* MERGEFORMAT 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450" w:type="dxa"/>
        </w:tcPr>
        <w:p w:rsidR="00420E8E" w:rsidRPr="00420E8E" w:rsidP="00420E8E" w14:paraId="2CFC956E" w14:textId="42B307D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C_DocumentNumber \* MERGEFORMAT 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25334-5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63" w:type="dxa"/>
          <w:vAlign w:val="bottom"/>
        </w:tcPr>
        <w:p w:rsidR="00420E8E" w:rsidRPr="006A2637" w:rsidP="00420E8E" w14:paraId="60C1E5AD" w14:textId="0EF01FB1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14:paraId="627EDF61" w14:textId="77777777" w:rsidTr="00420E8E">
      <w:tblPrEx>
        <w:tblW w:w="10032" w:type="dxa"/>
        <w:tblInd w:w="-176" w:type="dxa"/>
        <w:tblLook w:val="01E0"/>
      </w:tblPrEx>
      <w:tc>
        <w:tcPr>
          <w:tcW w:w="5469" w:type="dxa"/>
          <w:vMerge/>
        </w:tcPr>
        <w:p w:rsidR="00420E8E" w:rsidRPr="006A2637" w:rsidP="00420E8E" w14:paraId="576149FB" w14:textId="77777777">
          <w:pPr>
            <w:pStyle w:val="Header"/>
            <w:tabs>
              <w:tab w:val="left" w:pos="4770"/>
            </w:tabs>
            <w:rPr>
              <w:i/>
              <w:sz w:val="14"/>
              <w:szCs w:val="14"/>
            </w:rPr>
          </w:pPr>
        </w:p>
      </w:tc>
      <w:tc>
        <w:tcPr>
          <w:tcW w:w="1450" w:type="dxa"/>
        </w:tcPr>
        <w:p w:rsidR="00420E8E" w:rsidP="00420E8E" w14:paraId="7B5383E1" w14:textId="77777777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1450" w:type="dxa"/>
        </w:tcPr>
        <w:p w:rsidR="00420E8E" w:rsidRPr="00854621" w:rsidP="00420E8E" w14:paraId="44288626" w14:textId="5E32E8D5">
          <w:pPr>
            <w:pStyle w:val="Header"/>
            <w:jc w:val="right"/>
            <w:rPr>
              <w:rStyle w:val="PageNumber"/>
              <w:sz w:val="16"/>
              <w:szCs w:val="16"/>
            </w:rPr>
          </w:pPr>
        </w:p>
      </w:tc>
      <w:tc>
        <w:tcPr>
          <w:tcW w:w="1663" w:type="dxa"/>
        </w:tcPr>
        <w:p w:rsidR="00420E8E" w:rsidRPr="006A2637" w:rsidP="00420E8E" w14:paraId="4A601127" w14:textId="70FD656A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Pr="006A2637">
            <w:rPr>
              <w:rStyle w:val="PageNumber"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Pr="006A2637">
            <w:rPr>
              <w:rStyle w:val="PageNumber"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P="006A2637" w14:paraId="279F9FFA" w14:textId="7777777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E8E" w14:paraId="75FAAB21" w14:textId="77777777">
    <w:pPr>
      <w:tabs>
        <w:tab w:val="center" w:pos="4536"/>
        <w:tab w:val="right" w:pos="9072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E8E" w14:paraId="2C5274E3" w14:textId="77777777">
    <w:pPr>
      <w:tabs>
        <w:tab w:val="center" w:pos="4536"/>
        <w:tab w:val="right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439E" w:rsidRPr="006475CB" w:rsidP="005B439E" w14:paraId="5D7CB171" w14:textId="2B970168">
    <w:pPr>
      <w:pStyle w:val="Header"/>
      <w:tabs>
        <w:tab w:val="left" w:pos="3765"/>
        <w:tab w:val="right" w:pos="8647"/>
        <w:tab w:val="clear" w:pos="9072"/>
      </w:tabs>
      <w:ind w:left="-426" w:right="426"/>
      <w:rPr>
        <w:rFonts w:ascii="Gilroy" w:hAnsi="Gilroy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427355</wp:posOffset>
              </wp:positionV>
              <wp:extent cx="6219825" cy="0"/>
              <wp:effectExtent l="0" t="1905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322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2049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1312" from="0,33.65pt" to="489.75pt,33.65pt" strokecolor="#03223a" strokeweight="2.25pt">
              <w10:wrap anchorx="margin"/>
            </v:line>
          </w:pict>
        </mc:Fallback>
      </mc:AlternateContent>
    </w:r>
    <w:r w:rsidRPr="00E87D1B">
      <w:rPr>
        <w:rFonts w:ascii="Gilroy" w:hAnsi="Gilroy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4669790</wp:posOffset>
              </wp:positionH>
              <wp:positionV relativeFrom="paragraph">
                <wp:posOffset>-127000</wp:posOffset>
              </wp:positionV>
              <wp:extent cx="1571625" cy="495300"/>
              <wp:effectExtent l="0" t="0" r="9525" b="0"/>
              <wp:wrapSquare wrapText="bothSides"/>
              <wp:docPr id="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39E" w:rsidRPr="00E87D1B" w:rsidP="005B439E" w14:textId="77777777">
                          <w:pPr>
                            <w:ind w:right="332"/>
                            <w:rPr>
                              <w:lang w:val="en-US"/>
                            </w:rPr>
                          </w:pPr>
                          <w:r w:rsidRPr="008B60F8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5245" cy="359410"/>
                                <wp:effectExtent l="0" t="0" r="8255" b="2540"/>
                                <wp:docPr id="153357116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357116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245" cy="359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123.75pt;height:39pt;margin-top:-10pt;margin-left:367.7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5B439E" w:rsidRPr="00E87D1B" w:rsidP="005B439E" w14:paraId="321F7E35" w14:textId="77777777">
                    <w:pPr>
                      <w:ind w:right="332"/>
                      <w:rPr>
                        <w:lang w:val="en-US"/>
                      </w:rPr>
                    </w:pPr>
                    <w:drawing>
                      <wp:inline distT="0" distB="0" distL="0" distR="0">
                        <wp:extent cx="1325245" cy="359410"/>
                        <wp:effectExtent l="0" t="0" r="8255" b="2540"/>
                        <wp:docPr id="33327027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327027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24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5B439E" w:rsidP="005B439E" w14:paraId="13B036F0" w14:textId="0DFB637F">
    <w:pPr>
      <w:pStyle w:val="Header"/>
      <w:tabs>
        <w:tab w:val="right" w:pos="8647"/>
        <w:tab w:val="clear" w:pos="9072"/>
      </w:tabs>
      <w:ind w:right="426"/>
    </w:pPr>
    <w:r>
      <w:t>boule.com</w:t>
    </w:r>
  </w:p>
  <w:p w:rsidR="002D2C10" w:rsidRPr="005B439E" w:rsidP="005B439E" w14:paraId="388A9BC6" w14:textId="386B89F4">
    <w:pPr>
      <w:pStyle w:val="Header"/>
      <w:tabs>
        <w:tab w:val="right" w:pos="8647"/>
        <w:tab w:val="clear" w:pos="9072"/>
      </w:tabs>
      <w:ind w:right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E8E" w14:paraId="5C7201A1" w14:textId="77777777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A0A316B"/>
    <w:multiLevelType w:val="hybridMultilevel"/>
    <w:tmpl w:val="2EA6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18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8C"/>
    <w:rsid w:val="000075C5"/>
    <w:rsid w:val="00010B84"/>
    <w:rsid w:val="0001124B"/>
    <w:rsid w:val="00011C0D"/>
    <w:rsid w:val="00016113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46E8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367CB"/>
    <w:rsid w:val="001403E2"/>
    <w:rsid w:val="001441A4"/>
    <w:rsid w:val="00152601"/>
    <w:rsid w:val="0015375B"/>
    <w:rsid w:val="00154BCF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069"/>
    <w:rsid w:val="0021670C"/>
    <w:rsid w:val="00220413"/>
    <w:rsid w:val="00221711"/>
    <w:rsid w:val="0022190A"/>
    <w:rsid w:val="00225D89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1F1E"/>
    <w:rsid w:val="00252467"/>
    <w:rsid w:val="00257A06"/>
    <w:rsid w:val="00265CD1"/>
    <w:rsid w:val="00276EB8"/>
    <w:rsid w:val="00286BC6"/>
    <w:rsid w:val="00295AAD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31668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0E8E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729"/>
    <w:rsid w:val="00460811"/>
    <w:rsid w:val="00460E5F"/>
    <w:rsid w:val="0047081E"/>
    <w:rsid w:val="00470DAE"/>
    <w:rsid w:val="004763E6"/>
    <w:rsid w:val="00480326"/>
    <w:rsid w:val="004826EF"/>
    <w:rsid w:val="0048600D"/>
    <w:rsid w:val="00491AD3"/>
    <w:rsid w:val="00492FC3"/>
    <w:rsid w:val="00493340"/>
    <w:rsid w:val="004969CA"/>
    <w:rsid w:val="004A399A"/>
    <w:rsid w:val="004B2979"/>
    <w:rsid w:val="004D0DE6"/>
    <w:rsid w:val="004D1839"/>
    <w:rsid w:val="004D2C76"/>
    <w:rsid w:val="004E2AA0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439E"/>
    <w:rsid w:val="005B7487"/>
    <w:rsid w:val="005C265F"/>
    <w:rsid w:val="005C6180"/>
    <w:rsid w:val="005C68AF"/>
    <w:rsid w:val="005C72C6"/>
    <w:rsid w:val="005D074B"/>
    <w:rsid w:val="005D373E"/>
    <w:rsid w:val="005E2289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37563"/>
    <w:rsid w:val="00640D9B"/>
    <w:rsid w:val="00641677"/>
    <w:rsid w:val="006435B9"/>
    <w:rsid w:val="0064491F"/>
    <w:rsid w:val="00646035"/>
    <w:rsid w:val="006475CB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4C61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65C3B"/>
    <w:rsid w:val="007728F8"/>
    <w:rsid w:val="00776CC5"/>
    <w:rsid w:val="00780178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B088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4242"/>
    <w:rsid w:val="00847AD5"/>
    <w:rsid w:val="00850220"/>
    <w:rsid w:val="008538A5"/>
    <w:rsid w:val="00854621"/>
    <w:rsid w:val="00855C5D"/>
    <w:rsid w:val="00857271"/>
    <w:rsid w:val="008577FC"/>
    <w:rsid w:val="00864921"/>
    <w:rsid w:val="00865568"/>
    <w:rsid w:val="0086581E"/>
    <w:rsid w:val="00870376"/>
    <w:rsid w:val="00872544"/>
    <w:rsid w:val="0087287A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5920"/>
    <w:rsid w:val="008A6BE1"/>
    <w:rsid w:val="008B60F8"/>
    <w:rsid w:val="008B6B33"/>
    <w:rsid w:val="008C4F9B"/>
    <w:rsid w:val="008C5499"/>
    <w:rsid w:val="008C6D81"/>
    <w:rsid w:val="008C6DEC"/>
    <w:rsid w:val="008D031F"/>
    <w:rsid w:val="008D109A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354C4"/>
    <w:rsid w:val="009427E2"/>
    <w:rsid w:val="00947046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2F6C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0E8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35E89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66081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45CB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0164"/>
    <w:rsid w:val="00C011DE"/>
    <w:rsid w:val="00C02BA2"/>
    <w:rsid w:val="00C03415"/>
    <w:rsid w:val="00C03E22"/>
    <w:rsid w:val="00C11901"/>
    <w:rsid w:val="00C22425"/>
    <w:rsid w:val="00C31423"/>
    <w:rsid w:val="00C41006"/>
    <w:rsid w:val="00C506A1"/>
    <w:rsid w:val="00C51469"/>
    <w:rsid w:val="00C549C5"/>
    <w:rsid w:val="00C56C26"/>
    <w:rsid w:val="00C61123"/>
    <w:rsid w:val="00C64479"/>
    <w:rsid w:val="00C648D6"/>
    <w:rsid w:val="00C723E2"/>
    <w:rsid w:val="00C734F1"/>
    <w:rsid w:val="00C7742F"/>
    <w:rsid w:val="00C84615"/>
    <w:rsid w:val="00C850DD"/>
    <w:rsid w:val="00C85A75"/>
    <w:rsid w:val="00C863BF"/>
    <w:rsid w:val="00C876B2"/>
    <w:rsid w:val="00C907C2"/>
    <w:rsid w:val="00C940DC"/>
    <w:rsid w:val="00C9708F"/>
    <w:rsid w:val="00CA07D5"/>
    <w:rsid w:val="00CA11C2"/>
    <w:rsid w:val="00CA3054"/>
    <w:rsid w:val="00CA4EF6"/>
    <w:rsid w:val="00CA6B40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543A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2904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0C40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0AE4"/>
    <w:rsid w:val="00E6384E"/>
    <w:rsid w:val="00E63A4B"/>
    <w:rsid w:val="00E65206"/>
    <w:rsid w:val="00E73623"/>
    <w:rsid w:val="00E82E9D"/>
    <w:rsid w:val="00E8372A"/>
    <w:rsid w:val="00E84DBD"/>
    <w:rsid w:val="00E85801"/>
    <w:rsid w:val="00E86F65"/>
    <w:rsid w:val="00E87D1B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3EB"/>
    <w:rsid w:val="00F27CF9"/>
    <w:rsid w:val="00F300FE"/>
    <w:rsid w:val="00F34D1B"/>
    <w:rsid w:val="00F356E1"/>
    <w:rsid w:val="00F43972"/>
    <w:rsid w:val="00F4461E"/>
    <w:rsid w:val="00F534C6"/>
    <w:rsid w:val="00F55293"/>
    <w:rsid w:val="00F558D2"/>
    <w:rsid w:val="00F5684A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514C"/>
    <w:rsid w:val="00FA7619"/>
    <w:rsid w:val="00FB2838"/>
    <w:rsid w:val="00FB79DF"/>
    <w:rsid w:val="00FC2851"/>
    <w:rsid w:val="00FD44C2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E7F7E7"/>
  <w15:docId w15:val="{2706D2F1-8744-408B-8733-5E6C951F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  <w:style w:type="character" w:styleId="Hyperlink">
    <w:name w:val="Hyperlink"/>
    <w:basedOn w:val="DefaultParagraphFont"/>
    <w:uiPriority w:val="99"/>
    <w:unhideWhenUsed/>
    <w:rsid w:val="0084424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242"/>
    <w:rPr>
      <w:color w:val="808080"/>
      <w:shd w:val="clear" w:color="auto" w:fill="E6E6E6"/>
    </w:rPr>
  </w:style>
  <w:style w:type="table" w:customStyle="1" w:styleId="TableGrid1">
    <w:name w:val="Table Grid_1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Boule Medical AB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Karlén</dc:creator>
  <cp:lastModifiedBy>Sofia Karlström</cp:lastModifiedBy>
  <cp:revision>14</cp:revision>
  <cp:lastPrinted>2013-12-12T09:09:00Z</cp:lastPrinted>
  <dcterms:created xsi:type="dcterms:W3CDTF">2013-12-17T14:22:00Z</dcterms:created>
  <dcterms:modified xsi:type="dcterms:W3CDTF">2026-03-23T08:58:00Z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https://centuri.boule.com/command/workflow/25334/comment</vt:lpwstr>
  </property>
  <property fmtid="{D5CDD505-2E9C-101B-9397-08002B2CF9AE}" pid="3" name="C_Approved">
    <vt:lpwstr>2026-04-23</vt:lpwstr>
  </property>
  <property fmtid="{D5CDD505-2E9C-101B-9397-08002B2CF9AE}" pid="4" name="C_ApprovedDate">
    <vt:lpwstr>2026-04-23</vt:lpwstr>
  </property>
  <property fmtid="{D5CDD505-2E9C-101B-9397-08002B2CF9AE}" pid="5" name="C_Approvers">
    <vt:lpwstr>Jeanette Nikus</vt:lpwstr>
  </property>
  <property fmtid="{D5CDD505-2E9C-101B-9397-08002B2CF9AE}" pid="6" name="C_Approvers_JobTitles">
    <vt:lpwstr>Marknad</vt:lpwstr>
  </property>
  <property fmtid="{D5CDD505-2E9C-101B-9397-08002B2CF9AE}" pid="7" name="C_Approvers_WorkUnits">
    <vt:lpwstr>Marketing/Order/Customer Care</vt:lpwstr>
  </property>
  <property fmtid="{D5CDD505-2E9C-101B-9397-08002B2CF9AE}" pid="8" name="C_AuditFrequency">
    <vt:lpwstr>0</vt:lpwstr>
  </property>
  <property fmtid="{D5CDD505-2E9C-101B-9397-08002B2CF9AE}" pid="9" name="C_Category">
    <vt:lpwstr>Plan</vt:lpwstr>
  </property>
  <property fmtid="{D5CDD505-2E9C-101B-9397-08002B2CF9AE}" pid="10" name="C_CategoryDescription">
    <vt:lpwstr>Mall för plan ex VaP och VeP</vt:lpwstr>
  </property>
  <property fmtid="{D5CDD505-2E9C-101B-9397-08002B2CF9AE}" pid="11" name="C_CategoryId">
    <vt:lpwstr>cf3e1870-d4cf-5904-8e2e-e2643f5d2246</vt:lpwstr>
  </property>
  <property fmtid="{D5CDD505-2E9C-101B-9397-08002B2CF9AE}" pid="12" name="C_Comparable">
    <vt:lpwstr>True</vt:lpwstr>
  </property>
  <property fmtid="{D5CDD505-2E9C-101B-9397-08002B2CF9AE}" pid="13" name="C_Created">
    <vt:lpwstr>2025-08-28</vt:lpwstr>
  </property>
  <property fmtid="{D5CDD505-2E9C-101B-9397-08002B2CF9AE}" pid="14" name="C_CreatedBy">
    <vt:lpwstr>Sofia Karlström</vt:lpwstr>
  </property>
  <property fmtid="{D5CDD505-2E9C-101B-9397-08002B2CF9AE}" pid="15" name="C_CreatedBy_JobTitle">
    <vt:lpwstr>HR</vt:lpwstr>
  </property>
  <property fmtid="{D5CDD505-2E9C-101B-9397-08002B2CF9AE}" pid="16" name="C_CreatedBy_WorkUnit">
    <vt:lpwstr>Produktion instrument</vt:lpwstr>
  </property>
  <property fmtid="{D5CDD505-2E9C-101B-9397-08002B2CF9AE}" pid="17" name="C_CreatedBy_WorkUnitPath">
    <vt:lpwstr>Boule Medical / Produktion instrument</vt:lpwstr>
  </property>
  <property fmtid="{D5CDD505-2E9C-101B-9397-08002B2CF9AE}" pid="18" name="C_CreatedDate">
    <vt:lpwstr>2025-08-28</vt:lpwstr>
  </property>
  <property fmtid="{D5CDD505-2E9C-101B-9397-08002B2CF9AE}" pid="19" name="C_Description">
    <vt:lpwstr>This document is the decontamination and recycling document for the hematology analyzers.</vt:lpwstr>
  </property>
  <property fmtid="{D5CDD505-2E9C-101B-9397-08002B2CF9AE}" pid="20" name="C_DocumentNumber">
    <vt:lpwstr>25334-5</vt:lpwstr>
  </property>
  <property fmtid="{D5CDD505-2E9C-101B-9397-08002B2CF9AE}" pid="21" name="C_FileCategory">
    <vt:lpwstr>Document</vt:lpwstr>
  </property>
  <property fmtid="{D5CDD505-2E9C-101B-9397-08002B2CF9AE}" pid="22" name="C_FinishBefore">
    <vt:lpwstr/>
  </property>
  <property fmtid="{D5CDD505-2E9C-101B-9397-08002B2CF9AE}" pid="23" name="C_FinishBeforeAuto">
    <vt:lpwstr>False</vt:lpwstr>
  </property>
  <property fmtid="{D5CDD505-2E9C-101B-9397-08002B2CF9AE}" pid="24" name="C_FinishBeforeDate">
    <vt:lpwstr/>
  </property>
  <property fmtid="{D5CDD505-2E9C-101B-9397-08002B2CF9AE}" pid="25" name="C_FormConfigId">
    <vt:lpwstr>c517038c-2c27-4dd3-817e-fb4cb87c8178</vt:lpwstr>
  </property>
  <property fmtid="{D5CDD505-2E9C-101B-9397-08002B2CF9AE}" pid="26" name="C_Form_CHANGE_DESCR">
    <vt:lpwstr>Deleted BM950 and added H50V</vt:lpwstr>
  </property>
  <property fmtid="{D5CDD505-2E9C-101B-9397-08002B2CF9AE}" pid="27" name="C_Form_CHANGE_IMPACT">
    <vt:lpwstr>Update needed to comply this regulatory requirements. No risk of not doing, no risk of doing.</vt:lpwstr>
  </property>
  <property fmtid="{D5CDD505-2E9C-101B-9397-08002B2CF9AE}" pid="28" name="C_Form_CHANGE_IMPL">
    <vt:lpwstr>The document will have to be approved by Market before being published on Boule's website.</vt:lpwstr>
  </property>
  <property fmtid="{D5CDD505-2E9C-101B-9397-08002B2CF9AE}" pid="29" name="C_Form_CHANGE_REASON">
    <vt:lpwstr>BM950 will not be on the market.</vt:lpwstr>
  </property>
  <property fmtid="{D5CDD505-2E9C-101B-9397-08002B2CF9AE}" pid="30" name="C_FrequencyInMonths">
    <vt:lpwstr>0</vt:lpwstr>
  </property>
  <property fmtid="{D5CDD505-2E9C-101B-9397-08002B2CF9AE}" pid="31" name="C_HasPreviousIssue">
    <vt:lpwstr>True</vt:lpwstr>
  </property>
  <property fmtid="{D5CDD505-2E9C-101B-9397-08002B2CF9AE}" pid="32" name="C_HasVisibleReportTemplates">
    <vt:lpwstr>False</vt:lpwstr>
  </property>
  <property fmtid="{D5CDD505-2E9C-101B-9397-08002B2CF9AE}" pid="33" name="C_IssueNumber">
    <vt:lpwstr>5</vt:lpwstr>
  </property>
  <property fmtid="{D5CDD505-2E9C-101B-9397-08002B2CF9AE}" pid="34" name="C_Language">
    <vt:lpwstr>sv-SE</vt:lpwstr>
  </property>
  <property fmtid="{D5CDD505-2E9C-101B-9397-08002B2CF9AE}" pid="35" name="C_Link">
    <vt:lpwstr>https://centuri.boule.com/RegNo/25334</vt:lpwstr>
  </property>
  <property fmtid="{D5CDD505-2E9C-101B-9397-08002B2CF9AE}" pid="36" name="C_LinkToDoRespond">
    <vt:lpwstr>https://centuri.boule.com/#/todo/dependee</vt:lpwstr>
  </property>
  <property fmtid="{D5CDD505-2E9C-101B-9397-08002B2CF9AE}" pid="37" name="C_Link_Compare">
    <vt:lpwstr>https://centuri.boule.com/Compare/25334</vt:lpwstr>
  </property>
  <property fmtid="{D5CDD505-2E9C-101B-9397-08002B2CF9AE}" pid="38" name="C_Link_ToDo_Tasks">
    <vt:lpwstr>https://centuri.boule.com/#/todo/tasks</vt:lpwstr>
  </property>
  <property fmtid="{D5CDD505-2E9C-101B-9397-08002B2CF9AE}" pid="39" name="C_Link_ToDo_Work">
    <vt:lpwstr>https://centuri.boule.com/#/todo/work</vt:lpwstr>
  </property>
  <property fmtid="{D5CDD505-2E9C-101B-9397-08002B2CF9AE}" pid="40" name="C_Mandatory">
    <vt:lpwstr>False</vt:lpwstr>
  </property>
  <property fmtid="{D5CDD505-2E9C-101B-9397-08002B2CF9AE}" pid="41" name="C_Owner">
    <vt:lpwstr>Sofia Karlström</vt:lpwstr>
  </property>
  <property fmtid="{D5CDD505-2E9C-101B-9397-08002B2CF9AE}" pid="42" name="C_Owners">
    <vt:lpwstr>Sofia Karlström</vt:lpwstr>
  </property>
  <property fmtid="{D5CDD505-2E9C-101B-9397-08002B2CF9AE}" pid="43" name="C_Owner_Email">
    <vt:lpwstr>sofia.karlstrom@boule.com</vt:lpwstr>
  </property>
  <property fmtid="{D5CDD505-2E9C-101B-9397-08002B2CF9AE}" pid="44" name="C_Owner_FamilyName">
    <vt:lpwstr>Karlström</vt:lpwstr>
  </property>
  <property fmtid="{D5CDD505-2E9C-101B-9397-08002B2CF9AE}" pid="45" name="C_Owner_GivenName">
    <vt:lpwstr>Sofia</vt:lpwstr>
  </property>
  <property fmtid="{D5CDD505-2E9C-101B-9397-08002B2CF9AE}" pid="46" name="C_Owner_JobTitle">
    <vt:lpwstr>HR</vt:lpwstr>
  </property>
  <property fmtid="{D5CDD505-2E9C-101B-9397-08002B2CF9AE}" pid="47" name="C_Owner_UserName">
    <vt:lpwstr>10093SOKA</vt:lpwstr>
  </property>
  <property fmtid="{D5CDD505-2E9C-101B-9397-08002B2CF9AE}" pid="48" name="C_Owner_WorkUnit">
    <vt:lpwstr>Produktion instrument</vt:lpwstr>
  </property>
  <property fmtid="{D5CDD505-2E9C-101B-9397-08002B2CF9AE}" pid="49" name="C_Owner_WorkUnitPath">
    <vt:lpwstr>Boule Medical / Produktion instrument</vt:lpwstr>
  </property>
  <property fmtid="{D5CDD505-2E9C-101B-9397-08002B2CF9AE}" pid="50" name="C_RegistrationNumber">
    <vt:lpwstr>25334</vt:lpwstr>
  </property>
  <property fmtid="{D5CDD505-2E9C-101B-9397-08002B2CF9AE}" pid="51" name="C_RegistrationNumberId">
    <vt:lpwstr>f710726b-ae9e-4992-831a-7a86b92c75a1</vt:lpwstr>
  </property>
  <property fmtid="{D5CDD505-2E9C-101B-9397-08002B2CF9AE}" pid="52" name="C_RegNo">
    <vt:lpwstr>25334-5</vt:lpwstr>
  </property>
  <property fmtid="{D5CDD505-2E9C-101B-9397-08002B2CF9AE}" pid="53" name="C_Restricted">
    <vt:lpwstr>False</vt:lpwstr>
  </property>
  <property fmtid="{D5CDD505-2E9C-101B-9397-08002B2CF9AE}" pid="54" name="C_ReviewedDate">
    <vt:lpwstr/>
  </property>
  <property fmtid="{D5CDD505-2E9C-101B-9397-08002B2CF9AE}" pid="55" name="C_Reviewers">
    <vt:lpwstr/>
  </property>
  <property fmtid="{D5CDD505-2E9C-101B-9397-08002B2CF9AE}" pid="56" name="C_Reviewers 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ewers_WorkUnits 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Tags">
    <vt:lpwstr>Product care, Technical document references Alfa Plus, Product care, Product care, Technical document references M32, Material Hemsida, Manuals</vt:lpwstr>
  </property>
  <property fmtid="{D5CDD505-2E9C-101B-9397-08002B2CF9AE}" pid="63" name="C_Template">
    <vt:lpwstr>Marknad ny profil, sidhuvud</vt:lpwstr>
  </property>
  <property fmtid="{D5CDD505-2E9C-101B-9397-08002B2CF9AE}" pid="64" name="C_Title">
    <vt:lpwstr>WEEE_en</vt:lpwstr>
  </property>
  <property fmtid="{D5CDD505-2E9C-101B-9397-08002B2CF9AE}" pid="65" name="C_UpdatedWhen">
    <vt:lpwstr>2026-04-23</vt:lpwstr>
  </property>
  <property fmtid="{D5CDD505-2E9C-101B-9397-08002B2CF9AE}" pid="66" name="C_UpdatedWhenDate">
    <vt:lpwstr>2026-04-23</vt:lpwstr>
  </property>
  <property fmtid="{D5CDD505-2E9C-101B-9397-08002B2CF9AE}" pid="67" name="C_ValidFrom">
    <vt:lpwstr>2026-04-23</vt:lpwstr>
  </property>
  <property fmtid="{D5CDD505-2E9C-101B-9397-08002B2CF9AE}" pid="68" name="C_ValidFromDate">
    <vt:lpwstr>2026-04-23</vt:lpwstr>
  </property>
  <property fmtid="{D5CDD505-2E9C-101B-9397-08002B2CF9AE}" pid="69" name="C_ViewMode">
    <vt:lpwstr>ViewModeOriginal</vt:lpwstr>
  </property>
  <property fmtid="{D5CDD505-2E9C-101B-9397-08002B2CF9AE}" pid="70" name="C_Workflow">
    <vt:lpwstr>Plan</vt:lpwstr>
  </property>
  <property fmtid="{D5CDD505-2E9C-101B-9397-08002B2CF9AE}" pid="71" name="C_WorkflowId">
    <vt:lpwstr>019bf489-8f6d-4149-90f8-76232fc68456</vt:lpwstr>
  </property>
  <property fmtid="{D5CDD505-2E9C-101B-9397-08002B2CF9AE}" pid="72" name="C_WorkUnit">
    <vt:lpwstr>Produktion instrument</vt:lpwstr>
  </property>
  <property fmtid="{D5CDD505-2E9C-101B-9397-08002B2CF9AE}" pid="73" name="C_WorkUnitPath">
    <vt:lpwstr>Boule Medical / Produktion instrument</vt:lpwstr>
  </property>
  <property fmtid="{D5CDD505-2E9C-101B-9397-08002B2CF9AE}" pid="74" name="T_RegistrationNumber">
    <vt:lpwstr> </vt:lpwstr>
  </property>
</Properties>
</file>